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rFonts w:ascii="맑은 고딕" w:hAnsi="맑은 고딕" w:eastAsia="맑은 고딕"/>
          <w:b/>
          <w:i w:val="0"/>
          <w:color w:val="64748B"/>
          <w:sz w:val="17"/>
          <w:spacing w:val="60"/>
        </w:rPr>
        <w:t>STANDARD OPERATING PROCEDURE</w:t>
      </w:r>
    </w:p>
    <w:p>
      <w:pPr>
        <w:spacing w:after="120"/>
        <w:pBdr>
          <w:bottom w:val="single" w:sz="18" w:space="6" w:color="0A1F44"/>
        </w:pBdr>
      </w:pPr>
      <w:r>
        <w:rPr>
          <w:rFonts w:ascii="맑은 고딕" w:hAnsi="맑은 고딕" w:eastAsia="맑은 고딕"/>
          <w:b/>
          <w:i w:val="0"/>
          <w:color w:val="0A1F44"/>
          <w:sz w:val="40"/>
        </w:rPr>
        <w:t>기록관리 절차서 (Records Control Procedure)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single" w:sz="4" w:color="D6DBE3"/>
          <w:left w:val="single" w:sz="4" w:color="D6DBE3"/>
          <w:bottom w:val="single" w:sz="4" w:color="D6DBE3"/>
          <w:right w:val="single" w:sz="4" w:color="D6DBE3"/>
          <w:insideH w:val="single" w:sz="4" w:color="D6DBE3"/>
          <w:insideV w:val="single" w:sz="4" w:color="D6DBE3"/>
        </w:tblBorders>
      </w:tblPr>
      <w:tblGrid>
        <w:gridCol w:w="4706"/>
        <w:gridCol w:w="4706"/>
      </w:tblGrid>
      <w:tr>
        <w:tc>
          <w:tcPr>
            <w:tcW w:type="dxa" w:w="2608"/>
            <w:shd w:val="clear" w:fill="EAEEF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0A1F44"/>
                <w:sz w:val="18"/>
              </w:rPr>
              <w:t>문서번호</w:t>
            </w:r>
          </w:p>
        </w:tc>
        <w:tc>
          <w:tcPr>
            <w:tcW w:type="dxa" w:w="680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SOP-QMS-002</w:t>
            </w:r>
          </w:p>
        </w:tc>
      </w:tr>
      <w:tr>
        <w:tc>
          <w:tcPr>
            <w:tcW w:type="dxa" w:w="2608"/>
            <w:shd w:val="clear" w:fill="EAEEF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0A1F44"/>
                <w:sz w:val="18"/>
              </w:rPr>
              <w:t>리비전</w:t>
            </w:r>
          </w:p>
        </w:tc>
        <w:tc>
          <w:tcPr>
            <w:tcW w:type="dxa" w:w="680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A</w:t>
            </w:r>
          </w:p>
        </w:tc>
      </w:tr>
      <w:tr>
        <w:tc>
          <w:tcPr>
            <w:tcW w:type="dxa" w:w="2608"/>
            <w:shd w:val="clear" w:fill="EAEEF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0A1F44"/>
                <w:sz w:val="18"/>
              </w:rPr>
              <w:t>유효일자</w:t>
            </w:r>
          </w:p>
        </w:tc>
        <w:tc>
          <w:tcPr>
            <w:tcW w:type="dxa" w:w="680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(발효 결재일)</w:t>
            </w:r>
          </w:p>
        </w:tc>
      </w:tr>
      <w:tr>
        <w:tc>
          <w:tcPr>
            <w:tcW w:type="dxa" w:w="2608"/>
            <w:shd w:val="clear" w:fill="EAEEF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0A1F44"/>
                <w:sz w:val="18"/>
              </w:rPr>
              <w:t>작성 / 검토 / 승인</w:t>
            </w:r>
          </w:p>
        </w:tc>
        <w:tc>
          <w:tcPr>
            <w:tcW w:type="dxa" w:w="680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(성명·서명·일자)</w:t>
            </w:r>
          </w:p>
        </w:tc>
      </w:tr>
      <w:tr>
        <w:tc>
          <w:tcPr>
            <w:tcW w:type="dxa" w:w="2608"/>
            <w:shd w:val="clear" w:fill="EAEEF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0A1F44"/>
                <w:sz w:val="18"/>
              </w:rPr>
              <w:t>적용 조직</w:t>
            </w:r>
          </w:p>
        </w:tc>
        <w:tc>
          <w:tcPr>
            <w:tcW w:type="dxa" w:w="680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{회사명}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412"/>
      </w:tblGrid>
      <w:tr>
        <w:tc>
          <w:tcPr>
            <w:tcW w:type="dxa" w:w="9412"/>
            <w:shd w:val="clear" w:fill="F2F5FA"/>
            <w:tcBorders>
              <w:left w:val="single" w:sz="18" w:space="0" w:color="0A1F44"/>
            </w:tcBorders>
            <w:tcMar>
              <w:top w:w="80" w:type="dxa"/>
              <w:bottom w:w="80" w:type="dxa"/>
              <w:start w:w="140" w:type="dxa"/>
              <w:end w:w="120" w:type="dxa"/>
            </w:tcMar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/>
                <w:color w:val="0A1F44"/>
                <w:sz w:val="19"/>
              </w:rPr>
              <w:t>조정 안내(최소)</w:t>
            </w:r>
            <w:r>
              <w:rPr>
                <w:rFonts w:ascii="맑은 고딕" w:hAnsi="맑은 고딕" w:eastAsia="맑은 고딕"/>
                <w:b w:val="0"/>
                <w:i/>
                <w:color w:val="334155"/>
                <w:sz w:val="19"/>
              </w:rPr>
              <w:t xml:space="preserve"> — `{회사명}`·역할명만 치환하고, 별첨 1 보존기간표에 자사 품목의 </w:t>
            </w:r>
            <w:r>
              <w:rPr>
                <w:rFonts w:ascii="맑은 고딕" w:hAnsi="맑은 고딕" w:eastAsia="맑은 고딕"/>
                <w:b/>
                <w:i/>
                <w:color w:val="0A1F44"/>
                <w:sz w:val="19"/>
              </w:rPr>
              <w:t>제품 수명</w:t>
            </w:r>
            <w:r>
              <w:rPr>
                <w:rFonts w:ascii="맑은 고딕" w:hAnsi="맑은 고딕" w:eastAsia="맑은 고딕"/>
                <w:b w:val="0"/>
                <w:i/>
                <w:color w:val="334155"/>
                <w:sz w:val="19"/>
              </w:rPr>
              <w:t>을 확정(기술문서·위험관리파일과 정합)한 뒤 발효하십시오. 보존기간의 법적 기준(제조일부터 5년)과 GDocP 규칙은 이미 반영되어 있습니다.</w:t>
            </w:r>
          </w:p>
        </w:tc>
      </w:tr>
    </w:tbl>
    <w:p>
      <w:pPr>
        <w:spacing w:after="40"/>
      </w:pPr>
    </w:p>
    <w:p>
      <w:pPr>
        <w:spacing w:before="40" w:after="40"/>
        <w:pBdr>
          <w:bottom w:val="single" w:sz="4" w:space="1" w:color="D6DBE3"/>
        </w:pBdr>
      </w:pP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1. 목적</w:t>
      </w: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본 절차서는 품질기록의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작성 원칙(Good Documentation Practice)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과, 기록의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식별·보관·보호·검색·보존기간·처분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에 관한 방법·책임을 규정하여, 기록이 신뢰할 수 있고 검색 가능하며 법정 기간 동안 온전히 보존되도록 함을 목적으로 한다.</w:t>
      </w: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2. 적용범위</w:t>
      </w: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>QMS 및 제품 실현 과정에서 생성되는 모든 품질기록(종이·전자)에 적용한다. 문서(SOP·양식 등)의 관리는 「문서관리 절차서(SOP-QMS-001)」에 따른다.</w:t>
      </w: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3. 용어의 정의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6DBE3"/>
          <w:left w:val="single" w:sz="4" w:color="D6DBE3"/>
          <w:bottom w:val="single" w:sz="4" w:color="D6DBE3"/>
          <w:right w:val="single" w:sz="4" w:color="D6DBE3"/>
          <w:insideH w:val="single" w:sz="4" w:color="D6DBE3"/>
          <w:insideV w:val="single" w:sz="4" w:color="D6DBE3"/>
        </w:tblBorders>
      </w:tblPr>
      <w:tblGrid>
        <w:gridCol w:w="4706"/>
        <w:gridCol w:w="4706"/>
      </w:tblGrid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용어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정의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기록(Record)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수행한 활동·결과의 증거를 제공하는 문서. 발생 후 원칙적으로 변경하지 않는다.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GDocP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Good Documentation Practice. 올바른 기록·문서 작성 원칙(ALCOA+ 및 작성·정정 규칙).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ALCOA+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귀속성·가독성·동시성·원본성·정확성 + 완전·일관·영속·가용.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제품 수명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제조업자가 정한 의료기기의 예상 사용(수명) 기간. 기술문서·위험관리파일과 정합.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추적관리대상 의료기기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「의료기기법」에 따라 별도 추적·기록 보존 의무가 부과된 의료기기.</w:t>
            </w:r>
          </w:p>
        </w:tc>
      </w:tr>
    </w:tbl>
    <w:p>
      <w:pPr>
        <w:spacing w:after="40"/>
      </w:pP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4. 책임과 권한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6DBE3"/>
          <w:left w:val="single" w:sz="4" w:color="D6DBE3"/>
          <w:bottom w:val="single" w:sz="4" w:color="D6DBE3"/>
          <w:right w:val="single" w:sz="4" w:color="D6DBE3"/>
          <w:insideH w:val="single" w:sz="4" w:color="D6DBE3"/>
          <w:insideV w:val="single" w:sz="4" w:color="D6DBE3"/>
        </w:tblBorders>
      </w:tblPr>
      <w:tblGrid>
        <w:gridCol w:w="4706"/>
        <w:gridCol w:w="4706"/>
      </w:tblGrid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역할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책임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기록 작성자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GDocP를 준수하여 활동 시점에 정확히 기록·정정.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부서 책임자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소관 기록의 완전성·적시성·GDocP 준수 확인.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기록관리 책임자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기록목록·보존기간표·서명등록대장 유지, 보관·보호·검색 체계 관리, 처분 통제.</w:t>
            </w:r>
          </w:p>
        </w:tc>
      </w:tr>
    </w:tbl>
    <w:p>
      <w:pPr>
        <w:spacing w:after="40"/>
      </w:pP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5. 관련 규정 및 참고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412"/>
      </w:tblGrid>
      <w:tr>
        <w:tc>
          <w:tcPr>
            <w:tcW w:type="dxa" w:w="9412"/>
            <w:shd w:val="clear" w:fill="F2F5FA"/>
            <w:tcBorders>
              <w:left w:val="single" w:sz="18" w:space="0" w:color="0A1F44"/>
            </w:tcBorders>
            <w:tcMar>
              <w:top w:w="80" w:type="dxa"/>
              <w:bottom w:w="80" w:type="dxa"/>
              <w:start w:w="140" w:type="dxa"/>
              <w:end w:w="120" w:type="dxa"/>
            </w:tcMar>
          </w:tcPr>
          <w:p>
            <w:pPr>
              <w:spacing w:after="60"/>
            </w:pPr>
            <w:r>
              <w:rPr>
                <w:rFonts w:ascii="맑은 고딕" w:hAnsi="맑은 고딕" w:eastAsia="맑은 고딕"/>
                <w:b/>
                <w:i/>
                <w:color w:val="0A1F44"/>
                <w:sz w:val="19"/>
              </w:rPr>
              <w:t>[별표 4] 「의료기기법 시행규칙」 제조업자의 준수사항 (공공저작물, 원문 인용)</w:t>
            </w:r>
          </w:p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/>
                <w:color w:val="334155"/>
                <w:sz w:val="19"/>
              </w:rPr>
              <w:t xml:space="preserve">"제조 및 품질검사에 관한 제조단위별 기록 및 고객 불만처리 기록을 작성·비치하고, 이를 </w:t>
            </w:r>
            <w:r>
              <w:rPr>
                <w:rFonts w:ascii="맑은 고딕" w:hAnsi="맑은 고딕" w:eastAsia="맑은 고딕"/>
                <w:b/>
                <w:i/>
                <w:color w:val="0A1F44"/>
                <w:sz w:val="19"/>
              </w:rPr>
              <w:t>제조일부터 5년</w:t>
            </w:r>
            <w:r>
              <w:rPr>
                <w:rFonts w:ascii="맑은 고딕" w:hAnsi="맑은 고딕" w:eastAsia="맑은 고딕"/>
                <w:b w:val="0"/>
                <w:i/>
                <w:color w:val="334155"/>
                <w:sz w:val="19"/>
              </w:rPr>
              <w:t>(제품 수명이 5년을 초과하는 경우에는 제품 수명에 상응하는 기간을 말한다) 동안 보존할 것"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412"/>
      </w:tblGrid>
      <w:tr>
        <w:tc>
          <w:tcPr>
            <w:tcW w:type="dxa" w:w="9412"/>
            <w:shd w:val="clear" w:fill="F2F5FA"/>
            <w:tcBorders>
              <w:left w:val="single" w:sz="18" w:space="0" w:color="0A1F44"/>
            </w:tcBorders>
            <w:tcMar>
              <w:top w:w="80" w:type="dxa"/>
              <w:bottom w:w="80" w:type="dxa"/>
              <w:start w:w="140" w:type="dxa"/>
              <w:end w:w="120" w:type="dxa"/>
            </w:tcMar>
          </w:tcPr>
          <w:p>
            <w:pPr>
              <w:spacing w:after="60"/>
            </w:pPr>
            <w:r>
              <w:rPr>
                <w:rFonts w:ascii="맑은 고딕" w:hAnsi="맑은 고딕" w:eastAsia="맑은 고딕"/>
                <w:b/>
                <w:i/>
                <w:color w:val="0A1F44"/>
                <w:sz w:val="19"/>
              </w:rPr>
              <w:t>[별표 1] 4.2.5 기록관리 — 「의료기기 제조 및 품질관리 기준」(KGMP) 심사기준 요지</w:t>
            </w:r>
          </w:p>
          <w:p>
            <w:pPr>
              <w:spacing w:after="60"/>
            </w:pPr>
            <w:r>
              <w:rPr>
                <w:rFonts w:ascii="맑은 고딕" w:hAnsi="맑은 고딕" w:eastAsia="맑은 고딕"/>
                <w:b w:val="0"/>
                <w:i/>
                <w:color w:val="334155"/>
                <w:sz w:val="19"/>
              </w:rPr>
              <w:t xml:space="preserve">나. 기록의 </w:t>
            </w:r>
            <w:r>
              <w:rPr>
                <w:rFonts w:ascii="맑은 고딕" w:hAnsi="맑은 고딕" w:eastAsia="맑은 고딕"/>
                <w:b/>
                <w:i/>
                <w:color w:val="0A1F44"/>
                <w:sz w:val="19"/>
              </w:rPr>
              <w:t>식별·보관·보안 및 완전성·검색·보존기간·처리</w:t>
            </w:r>
            <w:r>
              <w:rPr>
                <w:rFonts w:ascii="맑은 고딕" w:hAnsi="맑은 고딕" w:eastAsia="맑은 고딕"/>
                <w:b w:val="0"/>
                <w:i/>
                <w:color w:val="334155"/>
                <w:sz w:val="19"/>
              </w:rPr>
              <w:t>에 필요한 관리방법을 규정한 절차를 문서화한다.</w:t>
            </w:r>
          </w:p>
          <w:p>
            <w:pPr>
              <w:spacing w:after="60"/>
            </w:pPr>
            <w:r>
              <w:rPr>
                <w:rFonts w:ascii="맑은 고딕" w:hAnsi="맑은 고딕" w:eastAsia="맑은 고딕"/>
                <w:b w:val="0"/>
                <w:i/>
                <w:color w:val="334155"/>
                <w:sz w:val="19"/>
              </w:rPr>
              <w:t xml:space="preserve">다. 기록에 포함된 </w:t>
            </w:r>
            <w:r>
              <w:rPr>
                <w:rFonts w:ascii="맑은 고딕" w:hAnsi="맑은 고딕" w:eastAsia="맑은 고딕"/>
                <w:b/>
                <w:i/>
                <w:color w:val="0A1F44"/>
                <w:sz w:val="19"/>
              </w:rPr>
              <w:t>개인건강정보를 보호</w:t>
            </w:r>
            <w:r>
              <w:rPr>
                <w:rFonts w:ascii="맑은 고딕" w:hAnsi="맑은 고딕" w:eastAsia="맑은 고딕"/>
                <w:b w:val="0"/>
                <w:i/>
                <w:color w:val="334155"/>
                <w:sz w:val="19"/>
              </w:rPr>
              <w:t>한다.</w:t>
            </w:r>
          </w:p>
          <w:p>
            <w:pPr>
              <w:spacing w:after="60"/>
            </w:pPr>
            <w:r>
              <w:rPr>
                <w:rFonts w:ascii="맑은 고딕" w:hAnsi="맑은 고딕" w:eastAsia="맑은 고딕"/>
                <w:b w:val="0"/>
                <w:i/>
                <w:color w:val="334155"/>
                <w:sz w:val="19"/>
              </w:rPr>
              <w:t xml:space="preserve">라. 모든 기록은 </w:t>
            </w:r>
            <w:r>
              <w:rPr>
                <w:rFonts w:ascii="맑은 고딕" w:hAnsi="맑은 고딕" w:eastAsia="맑은 고딕"/>
                <w:b/>
                <w:i/>
                <w:color w:val="0A1F44"/>
                <w:sz w:val="19"/>
              </w:rPr>
              <w:t>읽기 쉽고 즉시 확인·검색 가능</w:t>
            </w:r>
            <w:r>
              <w:rPr>
                <w:rFonts w:ascii="맑은 고딕" w:hAnsi="맑은 고딕" w:eastAsia="맑은 고딕"/>
                <w:b w:val="0"/>
                <w:i/>
                <w:color w:val="334155"/>
                <w:sz w:val="19"/>
              </w:rPr>
              <w:t xml:space="preserve">하며, 기록에 대한 변경은 </w:t>
            </w:r>
            <w:r>
              <w:rPr>
                <w:rFonts w:ascii="맑은 고딕" w:hAnsi="맑은 고딕" w:eastAsia="맑은 고딕"/>
                <w:b/>
                <w:i/>
                <w:color w:val="0A1F44"/>
                <w:sz w:val="19"/>
              </w:rPr>
              <w:t>식별 가능</w:t>
            </w:r>
            <w:r>
              <w:rPr>
                <w:rFonts w:ascii="맑은 고딕" w:hAnsi="맑은 고딕" w:eastAsia="맑은 고딕"/>
                <w:b w:val="0"/>
                <w:i/>
                <w:color w:val="334155"/>
                <w:sz w:val="19"/>
              </w:rPr>
              <w:t>하도록 유지한다.</w:t>
            </w:r>
          </w:p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/>
                <w:color w:val="334155"/>
                <w:sz w:val="19"/>
              </w:rPr>
              <w:t xml:space="preserve">마. 기록을 제품 수명주기에 상응하는 기간 동안 보유하되, 최소한 </w:t>
            </w:r>
            <w:r>
              <w:rPr>
                <w:rFonts w:ascii="맑은 고딕" w:hAnsi="맑은 고딕" w:eastAsia="맑은 고딕"/>
                <w:b/>
                <w:i/>
                <w:color w:val="0A1F44"/>
                <w:sz w:val="19"/>
              </w:rPr>
              <w:t>제조일로부터 5년 이상</w:t>
            </w:r>
            <w:r>
              <w:rPr>
                <w:rFonts w:ascii="맑은 고딕" w:hAnsi="맑은 고딕" w:eastAsia="맑은 고딕"/>
                <w:b w:val="0"/>
                <w:i/>
                <w:color w:val="334155"/>
                <w:sz w:val="19"/>
              </w:rPr>
              <w:t>으로 한다.</w:t>
            </w:r>
          </w:p>
        </w:tc>
      </w:tr>
    </w:tbl>
    <w:p>
      <w:pPr>
        <w:spacing w:after="40"/>
      </w:pP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추적관리대상: 「의료기기법 시행규칙」제50조 / ISO 13485:2016 — 4.2.5 (조항 번호 인용)</w:t>
      </w: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6. 올바른 기록 작성 원칙 (Good Documentation Practice, GDocP)</w:t>
      </w: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>모든 기록은 아래 GDocP를 준수하여 작성·정정한다. GDocP는 문서 기입(문서관리 SOP-QMS-001의 서명란 등)에도 동일하게 적용한다.</w:t>
      </w: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6.1 ALCOA+ 원칙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6DBE3"/>
          <w:left w:val="single" w:sz="4" w:color="D6DBE3"/>
          <w:bottom w:val="single" w:sz="4" w:color="D6DBE3"/>
          <w:right w:val="single" w:sz="4" w:color="D6DBE3"/>
          <w:insideH w:val="single" w:sz="4" w:color="D6DBE3"/>
          <w:insideV w:val="single" w:sz="4" w:color="D6DBE3"/>
        </w:tblBorders>
      </w:tblPr>
      <w:tblGrid>
        <w:gridCol w:w="4706"/>
        <w:gridCol w:w="4706"/>
      </w:tblGrid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원칙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의미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Attributable(귀속)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누가 작성했는지 식별(서명·이니셜).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Legible(가독)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읽을 수 있게, 지워지지 않게.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Contemporaneous(동시)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활동 수행 시점에 즉시 기록.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Original(원본)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원본 또는 검증된 진본 사본.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Accurate(정확)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사실과 일치.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+Complete·Consistent·Enduring·Available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완전·일관·영속·언제든 조회 가능.</w:t>
            </w:r>
          </w:p>
        </w:tc>
      </w:tr>
    </w:tbl>
    <w:p>
      <w:pPr>
        <w:spacing w:after="40"/>
      </w:pP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6.2 기록 작성 규칙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종이 기록은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지워지지 않는 필기구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(청색·흑색 볼펜)로 작성한다.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연필·지워지는 펜 사용 금지.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기록은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활동 수행 시점에 즉시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작성한다. 사후 일괄 작성 및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선기입(pre-dating)·소급기입(back-dating) 금지.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각 기록에는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작성자 서명(또는 이니셜)과 일자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를 남긴다.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빈칸을 남기지 않는다.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해당 없는 항목은 "N/A" 또는 사선(/)으로 표기하고 이니셜·일자를 남긴다.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날짜·시간 형식을 통일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한다(예: YYYY-MM-DD). 표준 형식은 자사가 정한다.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승인된 약어만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사용한다.</w:t>
      </w: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6.3 정정 규칙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오기는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원본이 판독 가능하도록 한 줄로 긋고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, 그 위 또는 옆에 정정 내용을 기입한다.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정정에는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정정자 이니셜·일자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를 남기며, 필요 시 사유를 기재한다.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수정액·덧칠·긁어내기·완전 삭제·원본 위 덮어쓰기 금지.</w:t>
      </w: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6.4 서명·이니셜 관리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기록에 사용하는 서명·이니셜은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서명·이니셜 등록대장(별첨 3)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에 등록·유지한다.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서명·이니셜은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개인 고유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이며 타인이 대신 서명하지 않는다.</w:t>
      </w: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6.5 전자기록의 GDocP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전자기록은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개인 계정·전자서명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으로 작성한다.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공유 계정 금지.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생성·정정·삭제 시도는 변경 불가한 방식으로 기록되어야 하며(감사추적), 원본 무결성이 유지되어야 한다(덮어쓰기 금지).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*실록: 개인 계정·전자서명·감사추적·원본 보존으로 6.2~6.5의 전자적 GDocP를 자동 강제. (§8)*</w:t>
      </w: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7. 기록 관리 절차</w:t>
      </w: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7.1 식별과 생성</w:t>
      </w: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>기록은 승인된 양식(FRM)을 사용하여 생성하고, 작성자·작성 시점을 식별한다(§6 GDocP).</w:t>
      </w: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7.2 보관과 보호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기록은 손상·품질저하·분실을 막는 환경·매체에 보관한다.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접근은 권한 있는 자로 제한하고,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개인건강정보 등 기밀 기록을 보호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한다(별표1 4.2.5 다). 전자기록은 접근 통제·암호화를 적용한다.</w:t>
      </w: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7.3 색인과 검색</w:t>
      </w: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기록은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읽기 쉽고 즉시 확인·검색 가능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하도록 색인·분류한다(별표1 4.2.5 라).</w:t>
      </w: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7.4 보존기간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품질기록은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제품 수명에 상응하는 기간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동안 보존하되, 어떠한 경우에도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제조일부터 5년 이상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으로 한다. 제품 수명이 5년을 초과하면 그 수명기간 동안 보존한다(시행규칙[별표4], KGMP[별표1] 4.2.5).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제품 수명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은 품목별로 기술문서·위험관리파일의 예상수명과 정합하도록 정의하여 별첨 1에 명시한다.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추적관리대상 의료기기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의 특정 기록은 시행규칙 제50조에 따라 '더 이상 사용할 수 없게 된 때' 등 별도 시점까지 보존한다.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412"/>
      </w:tblGrid>
      <w:tr>
        <w:tc>
          <w:tcPr>
            <w:tcW w:type="dxa" w:w="9412"/>
            <w:shd w:val="clear" w:fill="F2F5FA"/>
            <w:tcBorders>
              <w:left w:val="single" w:sz="18" w:space="0" w:color="0A1F44"/>
            </w:tcBorders>
            <w:tcMar>
              <w:top w:w="80" w:type="dxa"/>
              <w:bottom w:w="80" w:type="dxa"/>
              <w:start w:w="140" w:type="dxa"/>
              <w:end w:w="120" w:type="dxa"/>
            </w:tcMar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/>
                <w:color w:val="334155"/>
                <w:sz w:val="19"/>
              </w:rPr>
              <w:t xml:space="preserve">⚠️ 기점 주의: 의료기기 기록 보존은 </w:t>
            </w:r>
            <w:r>
              <w:rPr>
                <w:rFonts w:ascii="맑은 고딕" w:hAnsi="맑은 고딕" w:eastAsia="맑은 고딕"/>
                <w:b/>
                <w:i/>
                <w:color w:val="0A1F44"/>
                <w:sz w:val="19"/>
              </w:rPr>
              <w:t>제조일 기준</w:t>
            </w:r>
            <w:r>
              <w:rPr>
                <w:rFonts w:ascii="맑은 고딕" w:hAnsi="맑은 고딕" w:eastAsia="맑은 고딕"/>
                <w:b w:val="0"/>
                <w:i/>
                <w:color w:val="334155"/>
                <w:sz w:val="19"/>
              </w:rPr>
              <w:t>이다(의약품의 '사용기한 경과 후 N년' 방식과 다름).</w:t>
            </w:r>
          </w:p>
        </w:tc>
      </w:tr>
    </w:tbl>
    <w:p>
      <w:pPr>
        <w:spacing w:after="40"/>
      </w:pP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7.5 전자기록·백업·무결성</w:t>
      </w: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>전자기록은 보존기간 동안 판독 가능해야 하며, 정기 백업·복구 수단으로 유실·훼손·랜섬웨어에 대비한다.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*실록: 3중 백업·WORM(운영자도 삭제 불가)로 자동 충족. (§8)*</w:t>
      </w: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7.6 처분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보존기간 경과 기록은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승인 기반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의 통제된 방법으로 처분하고, 처분 사실(대상·일자·승인자)을 별첨 2에 남긴다.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법적 보류·추적관리 등 예외 기록은 처분하지 않는다.</w:t>
      </w: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8. 시스템 자동 처리와 수작업 구분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6DBE3"/>
          <w:left w:val="single" w:sz="4" w:color="D6DBE3"/>
          <w:bottom w:val="single" w:sz="4" w:color="D6DBE3"/>
          <w:right w:val="single" w:sz="4" w:color="D6DBE3"/>
          <w:insideH w:val="single" w:sz="4" w:color="D6DBE3"/>
          <w:insideV w:val="single" w:sz="4" w:color="D6DBE3"/>
        </w:tblBorders>
      </w:tblPr>
      <w:tblGrid>
        <w:gridCol w:w="3137"/>
        <w:gridCol w:w="3137"/>
        <w:gridCol w:w="3137"/>
      </w:tblGrid>
      <w:tr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요건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실록 사용 시(자동)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시스템 미사용(수작업)</w:t>
            </w:r>
          </w:p>
        </w:tc>
      </w:tr>
      <w:tr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작성자·시점(동시성)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등록 즉시 등록자·시각 박제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양식에 성명·일자 수기</w:t>
            </w:r>
          </w:p>
        </w:tc>
      </w:tr>
      <w:tr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정정 식별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원본 보존 + 정정 이력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한 줄 긋기·이니셜·일자</w:t>
            </w:r>
          </w:p>
        </w:tc>
      </w:tr>
      <w:tr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개인 귀속·서명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개인 계정·전자서명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서명·이니셜 등록대장(별첨 3)</w:t>
            </w:r>
          </w:p>
        </w:tc>
      </w:tr>
      <w:tr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보호·접근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역할 기반 접근·암호화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시건 보관·접근 관리</w:t>
            </w:r>
          </w:p>
        </w:tc>
      </w:tr>
      <w:tr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검색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조건·전문 검색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색인·분류 대장</w:t>
            </w:r>
          </w:p>
        </w:tc>
      </w:tr>
      <w:tr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보존기간(제조일+5년)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보존기간 관리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별첨 1 보존기간표로 추적</w:t>
            </w:r>
          </w:p>
        </w:tc>
      </w:tr>
      <w:tr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백업·무결성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3중 백업·WORM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사본 이중 보관·매체 점검</w:t>
            </w:r>
          </w:p>
        </w:tc>
      </w:tr>
      <w:tr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처분 통제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처분 이력·감사추적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별첨 2 처분대장</w:t>
            </w:r>
          </w:p>
        </w:tc>
      </w:tr>
    </w:tbl>
    <w:p>
      <w:pPr>
        <w:spacing w:after="40"/>
      </w:pP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9. 기록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기록목록·보존기간표(별첨 1)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기록 처분 대장(별첨 2)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서명·이니셜 등록대장(별첨 3)</w:t>
      </w: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10. 별첨(양식)</w:t>
      </w: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별첨 1 — 기록목록·보존기간표 (FRM-QMS-004)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6DBE3"/>
          <w:left w:val="single" w:sz="4" w:color="D6DBE3"/>
          <w:bottom w:val="single" w:sz="4" w:color="D6DBE3"/>
          <w:right w:val="single" w:sz="4" w:color="D6DBE3"/>
          <w:insideH w:val="single" w:sz="4" w:color="D6DBE3"/>
          <w:insideV w:val="single" w:sz="4" w:color="D6DBE3"/>
        </w:tblBorders>
      </w:tblPr>
      <w:tblGrid>
        <w:gridCol w:w="1345"/>
        <w:gridCol w:w="1345"/>
        <w:gridCol w:w="1345"/>
        <w:gridCol w:w="1345"/>
        <w:gridCol w:w="1345"/>
        <w:gridCol w:w="1345"/>
        <w:gridCol w:w="1345"/>
      </w:tblGrid>
      <w:tr>
        <w:tc>
          <w:tcPr>
            <w:tcW w:type="dxa" w:w="134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기록 유형</w:t>
            </w:r>
          </w:p>
        </w:tc>
        <w:tc>
          <w:tcPr>
            <w:tcW w:type="dxa" w:w="134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생성 양식(FRM)</w:t>
            </w:r>
          </w:p>
        </w:tc>
        <w:tc>
          <w:tcPr>
            <w:tcW w:type="dxa" w:w="134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근거</w:t>
            </w:r>
          </w:p>
        </w:tc>
        <w:tc>
          <w:tcPr>
            <w:tcW w:type="dxa" w:w="134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제품 수명</w:t>
            </w:r>
          </w:p>
        </w:tc>
        <w:tc>
          <w:tcPr>
            <w:tcW w:type="dxa" w:w="134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보존기간</w:t>
            </w:r>
          </w:p>
        </w:tc>
        <w:tc>
          <w:tcPr>
            <w:tcW w:type="dxa" w:w="134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보관 위치/매체</w:t>
            </w:r>
          </w:p>
        </w:tc>
        <w:tc>
          <w:tcPr>
            <w:tcW w:type="dxa" w:w="134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담당</w:t>
            </w:r>
          </w:p>
        </w:tc>
      </w:tr>
      <w:tr>
        <w:tc>
          <w:tcPr>
            <w:tcW w:type="dxa" w:w="134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제조단위별 제조·품질검사 기록</w:t>
            </w:r>
          </w:p>
        </w:tc>
        <w:tc>
          <w:tcPr>
            <w:tcW w:type="dxa" w:w="134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134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시행규칙 별표4</w:t>
            </w:r>
          </w:p>
        </w:tc>
        <w:tc>
          <w:tcPr>
            <w:tcW w:type="dxa" w:w="134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(품목 수명)</w:t>
            </w:r>
          </w:p>
        </w:tc>
        <w:tc>
          <w:tcPr>
            <w:tcW w:type="dxa" w:w="134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제조일부터 5년(수명&gt;5년 시 수명)</w:t>
            </w:r>
          </w:p>
        </w:tc>
        <w:tc>
          <w:tcPr>
            <w:tcW w:type="dxa" w:w="134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134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134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고객 불만처리 기록</w:t>
            </w:r>
          </w:p>
        </w:tc>
        <w:tc>
          <w:tcPr>
            <w:tcW w:type="dxa" w:w="134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134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시행규칙 별표4</w:t>
            </w:r>
          </w:p>
        </w:tc>
        <w:tc>
          <w:tcPr>
            <w:tcW w:type="dxa" w:w="134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—</w:t>
            </w:r>
          </w:p>
        </w:tc>
        <w:tc>
          <w:tcPr>
            <w:tcW w:type="dxa" w:w="134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제조일부터 5년</w:t>
            </w:r>
          </w:p>
        </w:tc>
        <w:tc>
          <w:tcPr>
            <w:tcW w:type="dxa" w:w="134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134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134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(추적관리대상 관련 기록)</w:t>
            </w:r>
          </w:p>
        </w:tc>
        <w:tc>
          <w:tcPr>
            <w:tcW w:type="dxa" w:w="134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134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시행규칙 제50조</w:t>
            </w:r>
          </w:p>
        </w:tc>
        <w:tc>
          <w:tcPr>
            <w:tcW w:type="dxa" w:w="134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—</w:t>
            </w:r>
          </w:p>
        </w:tc>
        <w:tc>
          <w:tcPr>
            <w:tcW w:type="dxa" w:w="134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사용 불가 시점 등까지</w:t>
            </w:r>
          </w:p>
        </w:tc>
        <w:tc>
          <w:tcPr>
            <w:tcW w:type="dxa" w:w="134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134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134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교육훈련 기록</w:t>
            </w:r>
          </w:p>
        </w:tc>
        <w:tc>
          <w:tcPr>
            <w:tcW w:type="dxa" w:w="134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134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사내</w:t>
            </w:r>
          </w:p>
        </w:tc>
        <w:tc>
          <w:tcPr>
            <w:tcW w:type="dxa" w:w="134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—</w:t>
            </w:r>
          </w:p>
        </w:tc>
        <w:tc>
          <w:tcPr>
            <w:tcW w:type="dxa" w:w="134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(사내 기준)</w:t>
            </w:r>
          </w:p>
        </w:tc>
        <w:tc>
          <w:tcPr>
            <w:tcW w:type="dxa" w:w="134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134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</w:r>
          </w:p>
        </w:tc>
      </w:tr>
    </w:tbl>
    <w:p>
      <w:pPr>
        <w:spacing w:after="40"/>
      </w:pP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별첨 2 — 기록 처분 대장 (FRM-QMS-005)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6DBE3"/>
          <w:left w:val="single" w:sz="4" w:color="D6DBE3"/>
          <w:bottom w:val="single" w:sz="4" w:color="D6DBE3"/>
          <w:right w:val="single" w:sz="4" w:color="D6DBE3"/>
          <w:insideH w:val="single" w:sz="4" w:color="D6DBE3"/>
          <w:insideV w:val="single" w:sz="4" w:color="D6DBE3"/>
        </w:tblBorders>
      </w:tblPr>
      <w:tblGrid>
        <w:gridCol w:w="1345"/>
        <w:gridCol w:w="1345"/>
        <w:gridCol w:w="1345"/>
        <w:gridCol w:w="1345"/>
        <w:gridCol w:w="1345"/>
        <w:gridCol w:w="1345"/>
        <w:gridCol w:w="1345"/>
      </w:tblGrid>
      <w:tr>
        <w:tc>
          <w:tcPr>
            <w:tcW w:type="dxa" w:w="134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처분 기록 유형</w:t>
            </w:r>
          </w:p>
        </w:tc>
        <w:tc>
          <w:tcPr>
            <w:tcW w:type="dxa" w:w="134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대상 기간</w:t>
            </w:r>
          </w:p>
        </w:tc>
        <w:tc>
          <w:tcPr>
            <w:tcW w:type="dxa" w:w="134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보존 만료 확인</w:t>
            </w:r>
          </w:p>
        </w:tc>
        <w:tc>
          <w:tcPr>
            <w:tcW w:type="dxa" w:w="134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처분 방법</w:t>
            </w:r>
          </w:p>
        </w:tc>
        <w:tc>
          <w:tcPr>
            <w:tcW w:type="dxa" w:w="134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처분일</w:t>
            </w:r>
          </w:p>
        </w:tc>
        <w:tc>
          <w:tcPr>
            <w:tcW w:type="dxa" w:w="134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승인자</w:t>
            </w:r>
          </w:p>
        </w:tc>
        <w:tc>
          <w:tcPr>
            <w:tcW w:type="dxa" w:w="134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비고</w:t>
            </w:r>
          </w:p>
        </w:tc>
      </w:tr>
    </w:tbl>
    <w:p>
      <w:pPr>
        <w:spacing w:after="40"/>
      </w:pP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별첨 3 — 서명·이니셜 등록대장 (FRM-QMS-009)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6DBE3"/>
          <w:left w:val="single" w:sz="4" w:color="D6DBE3"/>
          <w:bottom w:val="single" w:sz="4" w:color="D6DBE3"/>
          <w:right w:val="single" w:sz="4" w:color="D6DBE3"/>
          <w:insideH w:val="single" w:sz="4" w:color="D6DBE3"/>
          <w:insideV w:val="single" w:sz="4" w:color="D6DBE3"/>
        </w:tblBorders>
      </w:tblPr>
      <w:tblGrid>
        <w:gridCol w:w="1569"/>
        <w:gridCol w:w="1569"/>
        <w:gridCol w:w="1569"/>
        <w:gridCol w:w="1569"/>
        <w:gridCol w:w="1569"/>
        <w:gridCol w:w="1569"/>
      </w:tblGrid>
      <w:tr>
        <w:tc>
          <w:tcPr>
            <w:tcW w:type="dxa" w:w="1569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성명</w:t>
            </w:r>
          </w:p>
        </w:tc>
        <w:tc>
          <w:tcPr>
            <w:tcW w:type="dxa" w:w="1569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소속/직책</w:t>
            </w:r>
          </w:p>
        </w:tc>
        <w:tc>
          <w:tcPr>
            <w:tcW w:type="dxa" w:w="1569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서명(견본)</w:t>
            </w:r>
          </w:p>
        </w:tc>
        <w:tc>
          <w:tcPr>
            <w:tcW w:type="dxa" w:w="1569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이니셜(견본)</w:t>
            </w:r>
          </w:p>
        </w:tc>
        <w:tc>
          <w:tcPr>
            <w:tcW w:type="dxa" w:w="1569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등록일</w:t>
            </w:r>
          </w:p>
        </w:tc>
        <w:tc>
          <w:tcPr>
            <w:tcW w:type="dxa" w:w="1569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해지일</w:t>
            </w:r>
          </w:p>
        </w:tc>
      </w:tr>
    </w:tbl>
    <w:p>
      <w:pPr>
        <w:spacing w:after="40"/>
      </w:pP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11. 개정 이력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6DBE3"/>
          <w:left w:val="single" w:sz="4" w:color="D6DBE3"/>
          <w:bottom w:val="single" w:sz="4" w:color="D6DBE3"/>
          <w:right w:val="single" w:sz="4" w:color="D6DBE3"/>
          <w:insideH w:val="single" w:sz="4" w:color="D6DBE3"/>
          <w:insideV w:val="single" w:sz="4" w:color="D6DBE3"/>
        </w:tblBorders>
      </w:tblPr>
      <w:tblGrid>
        <w:gridCol w:w="1882"/>
        <w:gridCol w:w="1882"/>
        <w:gridCol w:w="1882"/>
        <w:gridCol w:w="1882"/>
        <w:gridCol w:w="1882"/>
      </w:tblGrid>
      <w:tr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리비전</w:t>
            </w:r>
          </w:p>
        </w:tc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일자</w:t>
            </w:r>
          </w:p>
        </w:tc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변경 내용</w:t>
            </w:r>
          </w:p>
        </w:tc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작성</w:t>
            </w:r>
          </w:p>
        </w:tc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승인</w:t>
            </w:r>
          </w:p>
        </w:tc>
      </w:tr>
      <w:tr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A</w:t>
            </w:r>
          </w:p>
        </w:tc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(발효일)</w:t>
            </w:r>
          </w:p>
        </w:tc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최초 제정</w:t>
            </w:r>
          </w:p>
        </w:tc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</w:r>
          </w:p>
        </w:tc>
      </w:tr>
    </w:tbl>
    <w:p>
      <w:pPr>
        <w:spacing w:after="40"/>
      </w:pPr>
    </w:p>
    <w:p>
      <w:pPr>
        <w:spacing w:before="40" w:after="40"/>
        <w:pBdr>
          <w:bottom w:val="single" w:sz="4" w:space="1" w:color="D6DBE3"/>
        </w:pBdr>
      </w:pPr>
    </w:p>
    <w:p>
      <w:r>
        <w:rPr>
          <w:rFonts w:ascii="맑은 고딕" w:hAnsi="맑은 고딕" w:eastAsia="맑은 고딕"/>
          <w:b w:val="0"/>
          <w:i/>
          <w:color w:val="64748B"/>
          <w:sz w:val="19"/>
        </w:rPr>
        <w:t>본 절차서는 GDocP와 의료기기법·KGMP 보존기간을 그대로 반영한 즉시 사용본입니다. 기록의 신뢰성은 "지워지지 않게, 즉시, 누가 했는지 남기고, 원본을 지우지 않으며, 법정 기간 동안 보존되는가"에서 갈립니다.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247" w:right="1247" w:bottom="124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40"/>
      <w:jc w:val="center"/>
      <w:pBdr>
        <w:top w:val="single" w:sz="4" w:space="3" w:color="D6DBE3"/>
      </w:pBdr>
    </w:pPr>
    <w:r>
      <w:rPr>
        <w:rFonts w:ascii="맑은 고딕" w:hAnsi="맑은 고딕" w:eastAsia="맑은 고딕"/>
        <w:b w:val="0"/>
        <w:i w:val="0"/>
        <w:color w:val="64748B"/>
        <w:sz w:val="16"/>
      </w:rPr>
      <w:t xml:space="preserve">SOP-QMS-002    ·    Rev. A    ·    </w:t>
    </w:r>
    <w:r>
      <w:rPr>
        <w:rFonts w:ascii="맑은 고딕" w:hAnsi="맑은 고딕" w:eastAsia="맑은 고딕"/>
        <w:b w:val="0"/>
        <w:i w:val="0"/>
        <w:color w:val="64748B"/>
        <w:sz w:val="16"/>
      </w:rPr>
      <w:t xml:space="preserve">Page </w:t>
    </w:r>
    <w:r>
      <w:rPr>
        <w:rFonts w:ascii="맑은 고딕" w:hAnsi="맑은 고딕" w:eastAsia="맑은 고딕"/>
        <w:b w:val="0"/>
        <w:i w:val="0"/>
        <w:color w:val="64748B"/>
        <w:sz w:val="16"/>
      </w:rPr>
      <w:fldChar w:fldCharType="begin"/>
    </w:r>
    <w:r>
      <w:rPr>
        <w:rFonts w:ascii="맑은 고딕" w:hAnsi="맑은 고딕" w:eastAsia="맑은 고딕"/>
        <w:b w:val="0"/>
        <w:i w:val="0"/>
        <w:color w:val="64748B"/>
        <w:sz w:val="16"/>
      </w:rPr>
      <w:instrText xml:space="preserve"> PAGE </w:instrText>
    </w:r>
    <w:r>
      <w:rPr>
        <w:rFonts w:ascii="맑은 고딕" w:hAnsi="맑은 고딕" w:eastAsia="맑은 고딕"/>
        <w:b w:val="0"/>
        <w:i w:val="0"/>
        <w:color w:val="64748B"/>
        <w:sz w:val="16"/>
      </w:rPr>
      <w:fldChar w:fldCharType="end"/>
    </w:r>
    <w:r>
      <w:rPr>
        <w:rFonts w:ascii="맑은 고딕" w:hAnsi="맑은 고딕" w:eastAsia="맑은 고딕"/>
        <w:b w:val="0"/>
        <w:i w:val="0"/>
        <w:color w:val="64748B"/>
        <w:sz w:val="16"/>
      </w:rPr>
      <w:t xml:space="preserve"> of </w:t>
    </w:r>
    <w:r>
      <w:rPr>
        <w:rFonts w:ascii="맑은 고딕" w:hAnsi="맑은 고딕" w:eastAsia="맑은 고딕"/>
        <w:b w:val="0"/>
        <w:i w:val="0"/>
        <w:color w:val="64748B"/>
        <w:sz w:val="16"/>
      </w:rPr>
      <w:fldChar w:fldCharType="begin"/>
    </w:r>
    <w:r>
      <w:rPr>
        <w:rFonts w:ascii="맑은 고딕" w:hAnsi="맑은 고딕" w:eastAsia="맑은 고딕"/>
        <w:b w:val="0"/>
        <w:i w:val="0"/>
        <w:color w:val="64748B"/>
        <w:sz w:val="16"/>
      </w:rPr>
      <w:instrText xml:space="preserve"> NUMPAGES </w:instrText>
    </w:r>
    <w:r>
      <w:rPr>
        <w:rFonts w:ascii="맑은 고딕" w:hAnsi="맑은 고딕" w:eastAsia="맑은 고딕"/>
        <w:b w:val="0"/>
        <w:i w:val="0"/>
        <w:color w:val="64748B"/>
        <w:sz w:val="16"/>
      </w:rPr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right"/>
      <w:pBdr>
        <w:bottom w:val="single" w:sz="4" w:space="2" w:color="D6DBE3"/>
      </w:pBdr>
    </w:pPr>
    <w:r>
      <w:rPr>
        <w:rFonts w:ascii="맑은 고딕" w:hAnsi="맑은 고딕" w:eastAsia="맑은 고딕"/>
        <w:b w:val="0"/>
        <w:i w:val="0"/>
        <w:color w:val="64748B"/>
        <w:sz w:val="16"/>
      </w:rPr>
      <w:t>기록관리 절차서 (Records Control Procedure)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120"/>
    </w:pPr>
    <w:rPr>
      <w:rFonts w:ascii="맑은 고딕" w:hAnsi="맑은 고딕" w:eastAsia="맑은 고딕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