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맑은 고딕" w:hAnsi="맑은 고딕" w:eastAsia="맑은 고딕"/>
          <w:b/>
          <w:i w:val="0"/>
          <w:color w:val="64748B"/>
          <w:sz w:val="17"/>
          <w:spacing w:val="60"/>
        </w:rPr>
        <w:t>QUALITY MANUAL</w:t>
      </w:r>
    </w:p>
    <w:p>
      <w:pPr>
        <w:spacing w:after="120"/>
        <w:pBdr>
          <w:bottom w:val="single" w:sz="18" w:space="6" w:color="0A1F44"/>
        </w:pBdr>
      </w:pPr>
      <w:r>
        <w:rPr>
          <w:rFonts w:ascii="맑은 고딕" w:hAnsi="맑은 고딕" w:eastAsia="맑은 고딕"/>
          <w:b/>
          <w:i w:val="0"/>
          <w:color w:val="0A1F44"/>
          <w:sz w:val="40"/>
        </w:rPr>
        <w:t>품질매뉴얼 (Quality Manual)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문서번호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QM-001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리비전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유효일자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(발효 결재일)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작성 / 검토 / 승인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(성명·서명·일자)</w:t>
            </w:r>
          </w:p>
        </w:tc>
      </w:tr>
      <w:tr>
        <w:tc>
          <w:tcPr>
            <w:tcW w:type="dxa" w:w="2608"/>
            <w:shd w:val="clear" w:fill="EAEEF5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0A1F44"/>
                <w:sz w:val="18"/>
              </w:rPr>
              <w:t>적용 조직</w:t>
            </w:r>
          </w:p>
        </w:tc>
        <w:tc>
          <w:tcPr>
            <w:tcW w:type="dxa" w:w="680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(회사명 · 사업장 · 대상 품목)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이 양식 사용 안내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 — 본 품질매뉴얼은 KGMP 및 ISO 13485:2016 구조에 맞춰 구성한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최상위 표준 양식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 xml:space="preserve">입니다. 회사명·조직·품목·적용 제외 조항·품질방침 문안·품질목표 수치는 자사 실정에 맞게 </w:t>
            </w:r>
            <w:r>
              <w:rPr>
                <w:rFonts w:ascii="맑은 고딕" w:hAnsi="맑은 고딕" w:eastAsia="맑은 고딕"/>
                <w:b/>
                <w:i/>
                <w:color w:val="0A1F44"/>
                <w:sz w:val="19"/>
              </w:rPr>
              <w:t>반드시 확정</w:t>
            </w: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한 후 발효하십시오. 하위 절차서(SOP)는 부속서 B의 문서 참조 매트릭스에 따라 연결합니다.</w:t>
            </w:r>
          </w:p>
        </w:tc>
      </w:tr>
    </w:tbl>
    <w:p>
      <w:pPr>
        <w:spacing w:after="40"/>
      </w:pPr>
    </w:p>
    <w:p>
      <w:pPr>
        <w:spacing w:before="40" w:after="40"/>
        <w:pBdr>
          <w:bottom w:val="single" w:sz="4" w:space="1" w:color="D6DBE3"/>
        </w:pBdr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문서 체계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본 품질경영시스템의 문서는 4계층으로 구성한다.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QM(품질매뉴얼)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최상위. 방침·범위·구조를 정의한다(본 문서).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SOP(절차서)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프로세스별 방법과 책임.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WI(작업지침서)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특정 작업의 상세 수행 방법.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FRM(양식)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기록을 생성하는 서식.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상위 문서가 하위 문서를 지배하며, 세부 방법은 하위 문서로 위임한다. 각 프로세스와 관리 문서의 대응은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부속서 B 문서 참조 매트릭스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에서 관리한다.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1. 서론 및 목적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본 품질매뉴얼은 [회사명]이 의료기기의 설계·개발·생산·판매 및 관련 서비스에서 법규 및 규제 요구사항과 고객 요구를 충족하기 위해 수립·운영하는 품질경영시스템(QMS)을 기술한다. 본 매뉴얼은 QMS의 범위와 구조, 프로세스의 상호작용, 그리고 하위 문서의 체계를 정의함을 목적으로 한다.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2. 적용범위 (Scope)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본 QMS는 [대상 품목/제품군]의 [설계개발·생산·유통·설치·부대서비스 중 해당 항목]에 적용한다.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적용 사업장: [사업장 소재지].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적용 제외(Non-applicability)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 — 회사의 활동 특성상 적용되지 않는 요구사항은 부속서 C에 그 조항과 정당한 사유를 명시한다. 적용 제외는 제품이 요구사항을 충족하고 규제 책임을 이행하는 능력에 영향을 주지 않는 범위에서만 인정된다.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3. 용어 및 약어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4706"/>
        <w:gridCol w:w="4706"/>
      </w:tblGrid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용어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정의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QMS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품질경영시스템(Quality Management System).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KGMP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의료기기 제조 및 품질관리 기준(식약처 고시).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경영대리인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품질경영시스템의 수립·유지에 대한 책임과 권한을 최고경영자로부터 부여받은 자.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위험관리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위험의 분석·평가·통제·모니터링을 제품 수명주기에 적용하는 활동.</w:t>
            </w:r>
          </w:p>
        </w:tc>
      </w:tr>
      <w:tr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CAPA</w:t>
            </w:r>
          </w:p>
        </w:tc>
        <w:tc>
          <w:tcPr>
            <w:tcW w:type="dxa" w:w="4706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시정 및 예방조치(Corrective And Preventive Action).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4. 품질경영시스템 (ISO 13485 §4)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4.1 일반 요구사항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회사는 QMS를 문서화하고, 그 효과성을 유지하며 지속적으로 개선한다.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QMS는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프로세스 접근방식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에 따라 운영한다. 주요 프로세스와 그 순서·상호작용은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부속서 A 프로세스 상호작용도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에 정의한다.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프로세스 운영에 필요한 자원과 정보를 제공하고, 프로세스를 모니터링·측정·분석하여 계획된 결과를 달성한다.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외부에 위탁(아웃소싱)한 프로세스가 제품 적합성에 영향을 주는 경우, 그 통제 방법을 정의하고 공급자 관리 절차에 따라 관리한다.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4.2 문서화 요구사항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QMS 문서는 품질방침·품질목표, 본 품질매뉴얼, 규제가 요구하는 문서·기록, 그리고 회사가 필요로 하는 문서로 구성한다.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문서관리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는 「문서관리 절차서(SOP-QMS-001)」에 따라 수행하며, 사용 지점에서 항상 유효한 현행본만 사용되도록 통제한다.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기록관리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는 「기록관리 절차서(SOP-QMS-002)」에 따라 수행하며, 기록의 신뢰성과 보존을 보장한다.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각 제품(군)에 대한 문서 일체(의료기기 파일)를 유지하여 규격·제조·모니터링 요구를 추적 가능하게 한다.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5. 경영책임 (ISO 13485 §5)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5.1 경영의지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최고경영자는 법규·규제 및 고객 요구 충족의 중요성을 조직에 전달하고, 품질방침·품질목표를 수립하며, 경영검토를 수행하고, 필요한 자원을 제공함으로써 QMS에 대한 의지를 실증한다.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5.2 고객 중심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최고경영자는 고객 요구 및 관련 규제 요구가 결정되고 충족되도록 보장한다.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5.3 품질방침 (Quality Policy)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[회사명]은 의료기기의 품질과 안전이 환자·사용자의 생명과 건강에 직결됨을 인식하고 다음을 품질방침으로 삼는다.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의료기기법·KGMP·ISO 13485 등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관련 법규 및 규제 요구사항을 준수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고객과 사용자의 요구·기대를 충족하는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안전하고 유효한 제품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을 제공한다.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위험관리에 기반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하여 제품 전 수명주기에 걸쳐 품질을 확보한다.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품질경영시스템의 적합성과 효과성을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지속적으로 유지·개선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전 구성원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은 자신의 업무 범위에서 품질에 대한 책임을 진다.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본 방침은 조직 전반에 전달·이해되며, 경영검토를 통해 지속적 적절성을 검토한다.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5.4 기획 — 품질목표 (Quality Objectives)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품질목표는 품질방침과 정합하며, 측정 가능하도록 설정한다. 예시(회사가 자사 기준으로 조정):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3137"/>
        <w:gridCol w:w="3137"/>
        <w:gridCol w:w="3137"/>
      </w:tblGrid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영역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품질목표(예)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측정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규제 적합성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정기심사 중대 부적합 0건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심사 결과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고객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고객 불만 접수-대응 기한 준수율 ≥ 95%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불만 처리 기록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개선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CAPA 기한 내 종결률 ≥ 90%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CAPA 기록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문서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현행본 오사용으로 인한 부적합 0건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내부심사·부적합</w:t>
            </w:r>
          </w:p>
        </w:tc>
      </w:tr>
    </w:tbl>
    <w:p>
      <w:pPr>
        <w:spacing w:after="40"/>
      </w:pP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품질목표의 달성 현황은 경영검토에서 검토한다.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5.5 책임·권한 및 의사소통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조직의 책임과 권한은 조직도 및 직무기술서로 정의·전달한다.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 xml:space="preserve">최고경영자는 </w:t>
      </w:r>
      <w:r>
        <w:rPr>
          <w:rFonts w:ascii="맑은 고딕" w:hAnsi="맑은 고딕" w:eastAsia="맑은 고딕"/>
          <w:b/>
          <w:i w:val="0"/>
          <w:color w:val="28394A"/>
          <w:sz w:val="20"/>
        </w:rPr>
        <w:t>경영대리인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을 지정하여, 규제 요구를 포함한 QMS의 수립·유지 및 그 성과 보고에 대한 책임과 권한을 부여한다.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QMS의 효과성에 관한 내부 의사소통 경로를 확립한다.</w:t>
      </w:r>
    </w:p>
    <w:p>
      <w:pPr>
        <w:keepNext/>
        <w:spacing w:before="200" w:after="80"/>
      </w:pPr>
      <w:r>
        <w:rPr>
          <w:rFonts w:ascii="맑은 고딕" w:hAnsi="맑은 고딕" w:eastAsia="맑은 고딕"/>
          <w:b/>
          <w:i w:val="0"/>
          <w:color w:val="0A1F44"/>
          <w:sz w:val="23"/>
        </w:rPr>
        <w:t>5.6 경영검토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QMS의 지속적 적절성·충족성·효과성을 보장하기 위해 계획된 주기로 경영검토를 수행한다. 세부 절차·입력·출력은 「경영검토 절차서(SOP-QMS-004, 예정)」에 따른다.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6. 자원관리 (ISO 13485 §6)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인적자원·역량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제품 품질에 영향을 주는 인원의 역량을 확보하고 교육훈련을 관리한다 → 「교육훈련 절차서(SOP-QMS-005, 예정)」.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기반시설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제품 적합성 달성에 필요한 건물·작업공간·설비·유틸리티를 제공·유지한다.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작업환경 및 오염관리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제품 요구에 필요한 작업환경 조건(청정·오염관리 등)을 정의·관리한다.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7. 제품실현 (ISO 13485 §7)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제품실현 기획 및 위험관리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제품 수명주기에 위험관리를 적용한다 → 「위험관리 절차서(SOP-QMS-012, 예정)」.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고객 관련 프로세스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제품 요구사항을 결정·검토하고 고객과 의사소통한다.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설계·개발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설계 입력·출력·검토·검증·유효성확인·이관·변경을 통제한다 → 「설계개발관리 절차서(SOP-QMS-007, 예정)」.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구매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공급자를 평가·선정하고 구매 정보·검증을 통제한다 → 「공급자관리 절차서(SOP-QMS-006, 예정)」.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생산 및 서비스 제공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관리된 조건에서 생산하고, 식별·추적성·보존을 유지한다.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모니터링·측정 장비 관리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측정 장비를 식별·교정·관리한다 → 「교정관리 절차서(SOP-QMS-013, 예정)」.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8. 측정·분석·개선 (ISO 13485 §8)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모니터링·측정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고객 피드백·불만을 수집·처리하고 → 「불만처리 절차서(SOP-QMS-011, 예정)」, 내부심사를 수행한다 → 「내부심사 절차서(SOP-QMS-010, 예정)」.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부적합 관리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부적합 제품을 식별·통제한다 → 「부적합관리 절차서(SOP-QMS-008, 예정)」.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데이터 분석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QMS 및 제품 데이터를 분석하여 효과성과 개선 기회를 판단한다.</w:t>
      </w:r>
    </w:p>
    <w:p>
      <w:pPr>
        <w:pStyle w:val="ListNumber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개선(CAPA)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: 시정 및 예방조치로 QMS를 지속 개선한다 → 「시정·예방조치 절차서(SOP-QMS-009, 예정)」.</w:t>
      </w:r>
    </w:p>
    <w:p>
      <w:pPr>
        <w:spacing w:before="40" w:after="40"/>
        <w:pBdr>
          <w:bottom w:val="single" w:sz="4" w:space="1" w:color="D6DBE3"/>
        </w:pBdr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부속서 A — 프로세스 상호작용 (개요)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QMS 프로세스는 다음과 같이 상호작용한다.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경영 프로세스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(방침·목표·경영검토)가 방향을 제시하고, 자원을 배분한다.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핵심 실현 프로세스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(고객요구 → 설계·개발 → 구매 → 생산·서비스 → 출하)가 제품을 실현한다.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/>
          <w:i w:val="0"/>
          <w:color w:val="28394A"/>
          <w:sz w:val="20"/>
        </w:rPr>
        <w:t>지원·개선 프로세스</w:t>
      </w:r>
      <w:r>
        <w:rPr>
          <w:rFonts w:ascii="맑은 고딕" w:hAnsi="맑은 고딕" w:eastAsia="맑은 고딕"/>
          <w:b w:val="0"/>
          <w:i w:val="0"/>
          <w:color w:val="1F2937"/>
          <w:sz w:val="20"/>
        </w:rPr>
        <w:t>(문서·기록·변경관리, 교육, 내부심사, 부적합, CAPA, 위험관리)가 실현 프로세스를 통제·개선한다.</w:t>
      </w:r>
    </w:p>
    <w:p>
      <w:pPr>
        <w:pStyle w:val="ListBullet"/>
        <w:spacing w:after="60"/>
      </w:pPr>
      <w:r>
        <w:rPr>
          <w:rFonts w:ascii="맑은 고딕" w:hAnsi="맑은 고딕" w:eastAsia="맑은 고딕"/>
          <w:b w:val="0"/>
          <w:i w:val="0"/>
          <w:color w:val="1F2937"/>
          <w:sz w:val="20"/>
        </w:rPr>
        <w:t>각 프로세스의 출력은 후속 프로세스의 입력이 되며, 측정·분석 결과는 경영검토로 환류되어 개선을 이끈다.</w:t>
      </w: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부속서 B — 문서 참조 매트릭스 (여러 문서 부착 지점)</w:t>
      </w:r>
    </w:p>
    <w:p>
      <w:r>
        <w:rPr>
          <w:rFonts w:ascii="맑은 고딕" w:hAnsi="맑은 고딕" w:eastAsia="맑은 고딕"/>
          <w:b w:val="0"/>
          <w:i w:val="0"/>
          <w:color w:val="1F2937"/>
          <w:sz w:val="20"/>
        </w:rPr>
        <w:t>각 프로세스와 이를 규정하는 문서의 대응. 새 절차서를 제정하면 본 매트릭스에 등록한다. (상태: ● 발효 / ○ 예정)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2353"/>
        <w:gridCol w:w="2353"/>
        <w:gridCol w:w="2353"/>
        <w:gridCol w:w="2353"/>
      </w:tblGrid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ISO 13485 조항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프로세스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관리 문서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상태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4.2.4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문서관리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SOP-QMS-001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●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4.2.5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기록관리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SOP-QMS-002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●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4.2.4 / 7.3.9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변경관리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SOP-QMS-003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●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5.6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경영검토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SOP-QMS-004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6.2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교육훈련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SOP-QMS-005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7.4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공급자관리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SOP-QMS-006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7.3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설계개발관리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SOP-QMS-007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8.3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부적합관리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SOP-QMS-008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8.5.2/8.5.3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시정·예방조치(CAPA)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SOP-QMS-009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8.2.4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내부심사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SOP-QMS-010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8.2.1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불만처리·유해사례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SOP-QMS-011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7.1 / ISO 14971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위험관리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SOP-QMS-012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  <w:tr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7.6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교정관리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SOP-QMS-013</w:t>
            </w:r>
          </w:p>
        </w:tc>
        <w:tc>
          <w:tcPr>
            <w:tcW w:type="dxa" w:w="2353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○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412"/>
      </w:tblGrid>
      <w:tr>
        <w:tc>
          <w:tcPr>
            <w:tcW w:type="dxa" w:w="9412"/>
            <w:shd w:val="clear" w:fill="F2F5FA"/>
            <w:tcBorders>
              <w:left w:val="single" w:sz="18" w:space="0" w:color="0A1F44"/>
            </w:tcBorders>
            <w:tcMar>
              <w:top w:w="80" w:type="dxa"/>
              <w:bottom w:w="80" w:type="dxa"/>
              <w:start w:w="140" w:type="dxa"/>
              <w:end w:w="120" w:type="dxa"/>
            </w:tcMar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/>
                <w:color w:val="334155"/>
                <w:sz w:val="19"/>
              </w:rPr>
              <w:t>예정(○) 문서는 자사 QMS 구축 진행에 따라 제정하여 연결한다. 실록 이용 시 각 절차서는 시스템에 등록되어 본 매뉴얼과 자동으로 상호 참조된다.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부속서 C — 적용 제외 목록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3137"/>
        <w:gridCol w:w="3137"/>
        <w:gridCol w:w="3137"/>
      </w:tblGrid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조항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제외 여부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사유</w:t>
            </w:r>
          </w:p>
        </w:tc>
      </w:tr>
      <w:tr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(예: 7.5.9.2 특정 UDI 추적성)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(해당/제외)</w:t>
            </w:r>
          </w:p>
        </w:tc>
        <w:tc>
          <w:tcPr>
            <w:tcW w:type="dxa" w:w="3137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(회사 품목 기준으로 확정)</w:t>
            </w:r>
          </w:p>
        </w:tc>
      </w:tr>
    </w:tbl>
    <w:p>
      <w:pPr>
        <w:spacing w:after="40"/>
      </w:pPr>
    </w:p>
    <w:p>
      <w:pPr>
        <w:keepNext/>
        <w:spacing w:before="280" w:after="120"/>
        <w:pBdr>
          <w:bottom w:val="single" w:sz="6" w:space="4" w:color="D6DBE3"/>
        </w:pBdr>
      </w:pPr>
      <w:r>
        <w:rPr>
          <w:rFonts w:ascii="맑은 고딕" w:hAnsi="맑은 고딕" w:eastAsia="맑은 고딕"/>
          <w:b/>
          <w:i w:val="0"/>
          <w:color w:val="0A1F44"/>
          <w:sz w:val="26"/>
        </w:rPr>
        <w:t>개정 이력 (Revision History)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color="D6DBE3"/>
          <w:left w:val="single" w:sz="4" w:color="D6DBE3"/>
          <w:bottom w:val="single" w:sz="4" w:color="D6DBE3"/>
          <w:right w:val="single" w:sz="4" w:color="D6DBE3"/>
          <w:insideH w:val="single" w:sz="4" w:color="D6DBE3"/>
          <w:insideV w:val="single" w:sz="4" w:color="D6DBE3"/>
        </w:tblBorders>
      </w:tblPr>
      <w:tblGrid>
        <w:gridCol w:w="1882"/>
        <w:gridCol w:w="1882"/>
        <w:gridCol w:w="1882"/>
        <w:gridCol w:w="1882"/>
        <w:gridCol w:w="1882"/>
      </w:tblGrid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리비전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일자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변경 내용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작성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  <w:shd w:val="clear" w:fill="0A1F44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i w:val="0"/>
                <w:color w:val="FFFFFF"/>
                <w:sz w:val="19"/>
              </w:rPr>
              <w:t>승인</w:t>
            </w:r>
          </w:p>
        </w:tc>
      </w:tr>
      <w:tr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A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(발효일)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  <w:t>최초 제정</w:t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  <w:tc>
          <w:tcPr>
            <w:tcW w:type="dxa" w:w="1882"/>
            <w:tcMar>
              <w:top w:w="40" w:type="dxa"/>
              <w:bottom w:w="40" w:type="dxa"/>
              <w:start w:w="90" w:type="dxa"/>
              <w:end w:w="90" w:type="dxa"/>
            </w:tcMar>
            <w:vAlign w:val="center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i w:val="0"/>
                <w:color w:val="1F2937"/>
                <w:sz w:val="19"/>
              </w:rPr>
            </w:r>
          </w:p>
        </w:tc>
      </w:tr>
    </w:tbl>
    <w:p>
      <w:pPr>
        <w:spacing w:after="40"/>
      </w:pPr>
    </w:p>
    <w:p>
      <w:pPr>
        <w:spacing w:before="40" w:after="40"/>
        <w:pBdr>
          <w:bottom w:val="single" w:sz="4" w:space="1" w:color="D6DBE3"/>
        </w:pBdr>
      </w:pPr>
    </w:p>
    <w:p>
      <w:r>
        <w:rPr>
          <w:rFonts w:ascii="맑은 고딕" w:hAnsi="맑은 고딕" w:eastAsia="맑은 고딕"/>
          <w:b w:val="0"/>
          <w:i/>
          <w:color w:val="64748B"/>
          <w:sz w:val="19"/>
        </w:rPr>
        <w:t>본 양식은 실무 표준 예시입니다. 품질매뉴얼은 방침에서 절차로, 절차에서 기록으로 이어지는 QMS의 뼈대이며, 그 뼈대가 문서·기록·변경 통제 위에 놓일 때 비로소 살아 있는 시스템이 됩니다.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  <w:pBdr>
        <w:top w:val="single" w:sz="4" w:space="3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QM-001    ·    Rev. A    ·    </w:t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Page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PAGE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  <w:r>
      <w:rPr>
        <w:rFonts w:ascii="맑은 고딕" w:hAnsi="맑은 고딕" w:eastAsia="맑은 고딕"/>
        <w:b w:val="0"/>
        <w:i w:val="0"/>
        <w:color w:val="64748B"/>
        <w:sz w:val="16"/>
      </w:rPr>
      <w:t xml:space="preserve"> of </w: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begin"/>
    </w:r>
    <w:r>
      <w:rPr>
        <w:rFonts w:ascii="맑은 고딕" w:hAnsi="맑은 고딕" w:eastAsia="맑은 고딕"/>
        <w:b w:val="0"/>
        <w:i w:val="0"/>
        <w:color w:val="64748B"/>
        <w:sz w:val="16"/>
      </w:rPr>
      <w:instrText xml:space="preserve"> NUMPAGES </w:instrText>
    </w:r>
    <w:r>
      <w:rPr>
        <w:rFonts w:ascii="맑은 고딕" w:hAnsi="맑은 고딕" w:eastAsia="맑은 고딕"/>
        <w:b w:val="0"/>
        <w:i w:val="0"/>
        <w:color w:val="64748B"/>
        <w:sz w:val="16"/>
      </w:rPr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right"/>
      <w:pBdr>
        <w:bottom w:val="single" w:sz="4" w:space="2" w:color="D6DBE3"/>
      </w:pBdr>
    </w:pPr>
    <w:r>
      <w:rPr>
        <w:rFonts w:ascii="맑은 고딕" w:hAnsi="맑은 고딕" w:eastAsia="맑은 고딕"/>
        <w:b w:val="0"/>
        <w:i w:val="0"/>
        <w:color w:val="64748B"/>
        <w:sz w:val="16"/>
      </w:rPr>
      <w:t>품질매뉴얼 (Quality Manual)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20"/>
    </w:pPr>
    <w:rPr>
      <w:rFonts w:ascii="맑은 고딕" w:hAnsi="맑은 고딕" w:eastAsia="맑은 고딕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